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0C0B" w14:textId="488B7E2A" w:rsidR="00AF0027" w:rsidRDefault="00AF0027">
      <w:pPr>
        <w:rPr>
          <w:color w:val="BFBFBF" w:themeColor="background1" w:themeShade="BF"/>
          <w:sz w:val="28"/>
          <w:szCs w:val="28"/>
        </w:rPr>
      </w:pPr>
      <w:r w:rsidRPr="00AF0027">
        <w:rPr>
          <w:noProof/>
          <w:color w:val="BFBFBF" w:themeColor="background1" w:themeShade="BF"/>
          <w:spacing w:val="-8"/>
          <w:sz w:val="28"/>
          <w:szCs w:val="28"/>
        </w:rPr>
        <w:drawing>
          <wp:anchor distT="0" distB="0" distL="114300" distR="114300" simplePos="0" relativeHeight="251658240" behindDoc="1" locked="0" layoutInCell="1" allowOverlap="1" wp14:anchorId="76B29995" wp14:editId="45A6BBFA">
            <wp:simplePos x="0" y="0"/>
            <wp:positionH relativeFrom="margin">
              <wp:align>right</wp:align>
            </wp:positionH>
            <wp:positionV relativeFrom="paragraph">
              <wp:posOffset>-156845</wp:posOffset>
            </wp:positionV>
            <wp:extent cx="2131486" cy="361950"/>
            <wp:effectExtent l="0" t="0" r="2540" b="0"/>
            <wp:wrapNone/>
            <wp:docPr id="1142875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1486"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F954C" w14:textId="13194FED" w:rsidR="00FE1B89" w:rsidRDefault="00AF0027">
      <w:pPr>
        <w:pBdr>
          <w:bottom w:val="single" w:sz="12" w:space="1" w:color="auto"/>
        </w:pBdr>
        <w:rPr>
          <w:color w:val="BFBFBF" w:themeColor="background1" w:themeShade="BF"/>
          <w:sz w:val="28"/>
          <w:szCs w:val="28"/>
        </w:rPr>
      </w:pPr>
      <w:r w:rsidRPr="00AF0027">
        <w:rPr>
          <w:color w:val="BFBFBF" w:themeColor="background1" w:themeShade="BF"/>
          <w:sz w:val="28"/>
          <w:szCs w:val="28"/>
        </w:rPr>
        <w:t xml:space="preserve">Thermal jacket                                                                  </w:t>
      </w:r>
      <w:r>
        <w:rPr>
          <w:color w:val="BFBFBF" w:themeColor="background1" w:themeShade="BF"/>
          <w:sz w:val="28"/>
          <w:szCs w:val="28"/>
        </w:rPr>
        <w:t xml:space="preserve">                               </w:t>
      </w:r>
      <w:hyperlink r:id="rId5" w:history="1">
        <w:r w:rsidRPr="00AF0027">
          <w:rPr>
            <w:rStyle w:val="Hyperlink"/>
            <w:color w:val="BFBFBF" w:themeColor="background1" w:themeShade="BF"/>
            <w:sz w:val="28"/>
            <w:szCs w:val="28"/>
            <w:u w:val="none"/>
          </w:rPr>
          <w:t>sales@metersuk.co.uk</w:t>
        </w:r>
      </w:hyperlink>
    </w:p>
    <w:p w14:paraId="30884416" w14:textId="57EF7302" w:rsidR="00AF0027" w:rsidRDefault="00AF0027">
      <w:pPr>
        <w:rPr>
          <w:color w:val="BFBFBF" w:themeColor="background1" w:themeShade="BF"/>
          <w:sz w:val="28"/>
          <w:szCs w:val="28"/>
        </w:rPr>
      </w:pPr>
    </w:p>
    <w:p w14:paraId="6778A45A" w14:textId="090DA4B9" w:rsidR="00AF0027" w:rsidRPr="00AF0027" w:rsidRDefault="00AF0027" w:rsidP="00AF0027">
      <w:pPr>
        <w:jc w:val="both"/>
        <w:rPr>
          <w:b/>
          <w:bCs/>
          <w:color w:val="0000FF"/>
          <w:sz w:val="28"/>
          <w:szCs w:val="28"/>
        </w:rPr>
      </w:pPr>
      <w:r w:rsidRPr="00AF0027">
        <w:rPr>
          <w:b/>
          <w:bCs/>
          <w:color w:val="0000FF"/>
          <w:sz w:val="28"/>
          <w:szCs w:val="28"/>
        </w:rPr>
        <w:t>Thermal Jacket</w:t>
      </w:r>
    </w:p>
    <w:p w14:paraId="0BE769F7" w14:textId="770923BF" w:rsidR="00AF0027" w:rsidRDefault="00040A4B" w:rsidP="00AF0027">
      <w:pPr>
        <w:jc w:val="both"/>
        <w:rPr>
          <w:color w:val="262626" w:themeColor="text1" w:themeTint="D9"/>
          <w:sz w:val="24"/>
          <w:szCs w:val="24"/>
        </w:rPr>
      </w:pPr>
      <w:r w:rsidRPr="00AF0027">
        <w:rPr>
          <w:noProof/>
          <w:sz w:val="28"/>
          <w:szCs w:val="28"/>
        </w:rPr>
        <w:drawing>
          <wp:anchor distT="0" distB="0" distL="0" distR="0" simplePos="0" relativeHeight="251660288" behindDoc="1" locked="0" layoutInCell="1" allowOverlap="1" wp14:anchorId="6CD14C30" wp14:editId="0A776E48">
            <wp:simplePos x="0" y="0"/>
            <wp:positionH relativeFrom="margin">
              <wp:posOffset>3819525</wp:posOffset>
            </wp:positionH>
            <wp:positionV relativeFrom="paragraph">
              <wp:posOffset>806450</wp:posOffset>
            </wp:positionV>
            <wp:extent cx="2586632" cy="1856964"/>
            <wp:effectExtent l="0" t="0" r="444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586632" cy="1856964"/>
                    </a:xfrm>
                    <a:prstGeom prst="rect">
                      <a:avLst/>
                    </a:prstGeom>
                  </pic:spPr>
                </pic:pic>
              </a:graphicData>
            </a:graphic>
            <wp14:sizeRelH relativeFrom="margin">
              <wp14:pctWidth>0</wp14:pctWidth>
            </wp14:sizeRelH>
            <wp14:sizeRelV relativeFrom="margin">
              <wp14:pctHeight>0</wp14:pctHeight>
            </wp14:sizeRelV>
          </wp:anchor>
        </w:drawing>
      </w:r>
      <w:r w:rsidR="00AF0027" w:rsidRPr="00AF0027">
        <w:rPr>
          <w:color w:val="262626" w:themeColor="text1" w:themeTint="D9"/>
          <w:sz w:val="24"/>
          <w:szCs w:val="24"/>
        </w:rPr>
        <w:t>Protect your water meters during the cold winter months with Meters UKs Thermal jacket. Hot water meters also require that heating is regulated and the thermal jackets can also jackets can also keep temperatures constant, especially if exposed to extreme temperatures</w:t>
      </w:r>
      <w:r>
        <w:rPr>
          <w:color w:val="262626" w:themeColor="text1" w:themeTint="D9"/>
          <w:sz w:val="24"/>
          <w:szCs w:val="24"/>
        </w:rPr>
        <w:t>. The thermal jacket gives ea</w:t>
      </w:r>
      <w:r>
        <w:rPr>
          <w:color w:val="262626" w:themeColor="text1" w:themeTint="D9"/>
          <w:sz w:val="24"/>
          <w:szCs w:val="24"/>
        </w:rPr>
        <w:t>sy access for manual reading of the meter</w:t>
      </w:r>
    </w:p>
    <w:p w14:paraId="055F9447" w14:textId="5D5A94BE" w:rsidR="00AF0027" w:rsidRDefault="00AF0027" w:rsidP="00AF0027">
      <w:pPr>
        <w:jc w:val="both"/>
        <w:rPr>
          <w:b/>
          <w:bCs/>
          <w:color w:val="0000FF"/>
          <w:sz w:val="28"/>
          <w:szCs w:val="28"/>
        </w:rPr>
      </w:pPr>
    </w:p>
    <w:p w14:paraId="4C6B00FB" w14:textId="5A0A87F6" w:rsidR="00AF0027" w:rsidRPr="00AF0027" w:rsidRDefault="00AF0027" w:rsidP="00AF0027">
      <w:pPr>
        <w:jc w:val="both"/>
        <w:rPr>
          <w:b/>
          <w:bCs/>
          <w:color w:val="0000FF"/>
          <w:sz w:val="28"/>
          <w:szCs w:val="28"/>
        </w:rPr>
      </w:pPr>
      <w:bookmarkStart w:id="0" w:name="_Hlk149908115"/>
      <w:r w:rsidRPr="00AF0027">
        <w:rPr>
          <w:b/>
          <w:bCs/>
          <w:color w:val="0000FF"/>
          <w:sz w:val="28"/>
          <w:szCs w:val="28"/>
        </w:rPr>
        <w:t>Material</w:t>
      </w:r>
    </w:p>
    <w:p w14:paraId="7988AD6B" w14:textId="0B71CDFF" w:rsidR="00AF0027" w:rsidRPr="00AF0027" w:rsidRDefault="00AF0027" w:rsidP="00AF0027">
      <w:pPr>
        <w:pStyle w:val="BodyText"/>
        <w:spacing w:before="102"/>
        <w:rPr>
          <w:color w:val="231F20"/>
          <w:spacing w:val="-2"/>
        </w:rPr>
      </w:pPr>
      <w:r w:rsidRPr="00AF0027">
        <w:rPr>
          <w:color w:val="231F20"/>
        </w:rPr>
        <w:t>Polyethylene</w:t>
      </w:r>
      <w:r w:rsidRPr="00AF0027">
        <w:rPr>
          <w:color w:val="231F20"/>
          <w:spacing w:val="-3"/>
        </w:rPr>
        <w:t xml:space="preserve"> </w:t>
      </w:r>
      <w:r w:rsidRPr="00AF0027">
        <w:rPr>
          <w:color w:val="231F20"/>
        </w:rPr>
        <w:t>(PE)</w:t>
      </w:r>
      <w:r w:rsidRPr="00AF0027">
        <w:rPr>
          <w:color w:val="231F20"/>
          <w:spacing w:val="-3"/>
        </w:rPr>
        <w:t xml:space="preserve"> </w:t>
      </w:r>
      <w:r w:rsidRPr="00AF0027">
        <w:rPr>
          <w:color w:val="231F20"/>
        </w:rPr>
        <w:t>Poly</w:t>
      </w:r>
      <w:r w:rsidRPr="00AF0027">
        <w:rPr>
          <w:color w:val="231F20"/>
          <w:spacing w:val="-3"/>
        </w:rPr>
        <w:t xml:space="preserve"> </w:t>
      </w:r>
      <w:r w:rsidRPr="00AF0027">
        <w:rPr>
          <w:color w:val="231F20"/>
        </w:rPr>
        <w:t>Cloth</w:t>
      </w:r>
      <w:r w:rsidRPr="00AF0027">
        <w:rPr>
          <w:color w:val="231F20"/>
          <w:spacing w:val="-3"/>
        </w:rPr>
        <w:t xml:space="preserve"> </w:t>
      </w:r>
      <w:r w:rsidRPr="00AF0027">
        <w:rPr>
          <w:color w:val="231F20"/>
          <w:spacing w:val="-2"/>
        </w:rPr>
        <w:t>400g/m³</w:t>
      </w:r>
      <w:bookmarkEnd w:id="0"/>
    </w:p>
    <w:p w14:paraId="7FA019F6" w14:textId="77777777" w:rsidR="00AF0027" w:rsidRDefault="00AF0027" w:rsidP="00AF0027">
      <w:pPr>
        <w:pStyle w:val="BodyText"/>
        <w:spacing w:before="102"/>
        <w:rPr>
          <w:color w:val="231F20"/>
        </w:rPr>
      </w:pPr>
      <w:r w:rsidRPr="00AF0027">
        <w:rPr>
          <w:b/>
          <w:bCs/>
          <w:color w:val="231F20"/>
        </w:rPr>
        <w:t>Inner Fill:</w:t>
      </w:r>
      <w:r w:rsidRPr="00AF0027">
        <w:rPr>
          <w:color w:val="231F20"/>
        </w:rPr>
        <w:t xml:space="preserve"> </w:t>
      </w:r>
    </w:p>
    <w:p w14:paraId="51B6442C" w14:textId="57BCF20D" w:rsidR="00AF0027" w:rsidRPr="00AF0027" w:rsidRDefault="00AF0027" w:rsidP="00AF0027">
      <w:pPr>
        <w:pStyle w:val="BodyText"/>
        <w:tabs>
          <w:tab w:val="left" w:pos="7545"/>
        </w:tabs>
        <w:spacing w:before="102"/>
        <w:rPr>
          <w:color w:val="231F20"/>
        </w:rPr>
      </w:pPr>
      <w:r w:rsidRPr="00AF0027">
        <w:rPr>
          <w:color w:val="231F20"/>
        </w:rPr>
        <w:t>25mm</w:t>
      </w:r>
      <w:r w:rsidRPr="00AF0027">
        <w:rPr>
          <w:color w:val="231F20"/>
          <w:spacing w:val="-7"/>
        </w:rPr>
        <w:t xml:space="preserve"> </w:t>
      </w:r>
      <w:r w:rsidRPr="00AF0027">
        <w:rPr>
          <w:color w:val="231F20"/>
        </w:rPr>
        <w:t>thick</w:t>
      </w:r>
      <w:r w:rsidRPr="00AF0027">
        <w:rPr>
          <w:color w:val="231F20"/>
          <w:spacing w:val="-7"/>
        </w:rPr>
        <w:t xml:space="preserve"> </w:t>
      </w:r>
      <w:r w:rsidRPr="00AF0027">
        <w:rPr>
          <w:color w:val="231F20"/>
        </w:rPr>
        <w:t>cellular</w:t>
      </w:r>
      <w:r w:rsidRPr="00AF0027">
        <w:rPr>
          <w:color w:val="231F20"/>
          <w:spacing w:val="-7"/>
        </w:rPr>
        <w:t xml:space="preserve"> </w:t>
      </w:r>
      <w:r w:rsidRPr="00AF0027">
        <w:rPr>
          <w:color w:val="231F20"/>
        </w:rPr>
        <w:t>insulation</w:t>
      </w:r>
      <w:r w:rsidRPr="00AF0027">
        <w:rPr>
          <w:color w:val="231F20"/>
          <w:spacing w:val="-7"/>
        </w:rPr>
        <w:t xml:space="preserve"> </w:t>
      </w:r>
      <w:r w:rsidRPr="00AF0027">
        <w:rPr>
          <w:color w:val="231F20"/>
        </w:rPr>
        <w:t>value</w:t>
      </w:r>
      <w:r w:rsidRPr="00AF0027">
        <w:rPr>
          <w:color w:val="231F20"/>
          <w:spacing w:val="-7"/>
        </w:rPr>
        <w:t xml:space="preserve"> </w:t>
      </w:r>
      <w:r w:rsidRPr="00AF0027">
        <w:rPr>
          <w:color w:val="231F20"/>
        </w:rPr>
        <w:t>w/m²K</w:t>
      </w:r>
      <w:r>
        <w:rPr>
          <w:color w:val="231F20"/>
        </w:rPr>
        <w:tab/>
      </w:r>
    </w:p>
    <w:p w14:paraId="710E5E98" w14:textId="77777777" w:rsidR="00AF0027" w:rsidRDefault="00AF0027" w:rsidP="00AF0027">
      <w:pPr>
        <w:pStyle w:val="BodyText"/>
        <w:tabs>
          <w:tab w:val="left" w:pos="3075"/>
        </w:tabs>
        <w:spacing w:before="102"/>
        <w:rPr>
          <w:color w:val="231F20"/>
        </w:rPr>
      </w:pPr>
      <w:r w:rsidRPr="00AF0027">
        <w:rPr>
          <w:b/>
          <w:bCs/>
          <w:color w:val="231F20"/>
        </w:rPr>
        <w:t>Fixings and Fastenings:</w:t>
      </w:r>
      <w:r>
        <w:rPr>
          <w:color w:val="231F20"/>
        </w:rPr>
        <w:t xml:space="preserve">  </w:t>
      </w:r>
    </w:p>
    <w:p w14:paraId="6D839EED" w14:textId="24BB800E" w:rsidR="00AF0027" w:rsidRDefault="00AF0027" w:rsidP="00AF0027">
      <w:pPr>
        <w:pStyle w:val="BodyText"/>
        <w:tabs>
          <w:tab w:val="left" w:pos="3075"/>
        </w:tabs>
        <w:spacing w:before="102"/>
        <w:rPr>
          <w:color w:val="231F20"/>
        </w:rPr>
      </w:pPr>
      <w:r>
        <w:rPr>
          <w:color w:val="231F20"/>
        </w:rPr>
        <w:t>Velcro hook &amp; loop flaps with draw cord</w:t>
      </w:r>
      <w:r>
        <w:rPr>
          <w:color w:val="231F20"/>
        </w:rPr>
        <w:t>.</w:t>
      </w:r>
    </w:p>
    <w:p w14:paraId="34B6E37A" w14:textId="43D465FC" w:rsidR="00040A4B" w:rsidRDefault="009443F9" w:rsidP="00040A4B">
      <w:pPr>
        <w:pStyle w:val="BodyText"/>
        <w:tabs>
          <w:tab w:val="left" w:pos="3075"/>
        </w:tabs>
        <w:spacing w:before="102"/>
        <w:rPr>
          <w:color w:val="231F20"/>
        </w:rPr>
      </w:pPr>
      <w:r>
        <w:rPr>
          <w:noProof/>
        </w:rPr>
        <w:drawing>
          <wp:anchor distT="0" distB="0" distL="0" distR="0" simplePos="0" relativeHeight="251662336" behindDoc="1" locked="0" layoutInCell="1" allowOverlap="1" wp14:anchorId="24B29D71" wp14:editId="33040465">
            <wp:simplePos x="0" y="0"/>
            <wp:positionH relativeFrom="page">
              <wp:posOffset>4371975</wp:posOffset>
            </wp:positionH>
            <wp:positionV relativeFrom="paragraph">
              <wp:posOffset>97155</wp:posOffset>
            </wp:positionV>
            <wp:extent cx="2004695" cy="2113280"/>
            <wp:effectExtent l="0" t="0" r="0" b="127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004695" cy="2113280"/>
                    </a:xfrm>
                    <a:prstGeom prst="rect">
                      <a:avLst/>
                    </a:prstGeom>
                  </pic:spPr>
                </pic:pic>
              </a:graphicData>
            </a:graphic>
            <wp14:sizeRelH relativeFrom="margin">
              <wp14:pctWidth>0</wp14:pctWidth>
            </wp14:sizeRelH>
            <wp14:sizeRelV relativeFrom="margin">
              <wp14:pctHeight>0</wp14:pctHeight>
            </wp14:sizeRelV>
          </wp:anchor>
        </w:drawing>
      </w:r>
      <w:r w:rsidR="00AF0027" w:rsidRPr="00AF0027">
        <w:rPr>
          <w:b/>
          <w:bCs/>
          <w:color w:val="231F20"/>
        </w:rPr>
        <w:t xml:space="preserve">Temperature </w:t>
      </w:r>
      <w:r w:rsidR="00040A4B" w:rsidRPr="00AF0027">
        <w:rPr>
          <w:b/>
          <w:bCs/>
          <w:color w:val="231F20"/>
        </w:rPr>
        <w:t>Range:</w:t>
      </w:r>
      <w:r w:rsidR="00AF0027">
        <w:rPr>
          <w:color w:val="231F20"/>
        </w:rPr>
        <w:t xml:space="preserve"> </w:t>
      </w:r>
      <w:r w:rsidR="00AF0027">
        <w:rPr>
          <w:color w:val="231F20"/>
        </w:rPr>
        <w:t>- 40°C to 110°C</w:t>
      </w:r>
    </w:p>
    <w:p w14:paraId="57F72A16" w14:textId="21DD5A0D" w:rsidR="00040A4B" w:rsidRDefault="00040A4B" w:rsidP="00040A4B">
      <w:pPr>
        <w:pStyle w:val="BodyText"/>
        <w:tabs>
          <w:tab w:val="left" w:pos="3075"/>
        </w:tabs>
        <w:spacing w:before="102"/>
        <w:rPr>
          <w:color w:val="231F20"/>
        </w:rPr>
      </w:pPr>
    </w:p>
    <w:p w14:paraId="388E518C" w14:textId="0685DE85" w:rsidR="00040A4B" w:rsidRDefault="00040A4B" w:rsidP="00040A4B">
      <w:pPr>
        <w:pStyle w:val="BodyText"/>
        <w:tabs>
          <w:tab w:val="left" w:pos="3075"/>
        </w:tabs>
        <w:spacing w:before="102"/>
        <w:rPr>
          <w:color w:val="231F20"/>
        </w:rPr>
      </w:pPr>
    </w:p>
    <w:p w14:paraId="7DA2E117" w14:textId="560B5309" w:rsidR="00040A4B" w:rsidRDefault="00040A4B" w:rsidP="00040A4B">
      <w:pPr>
        <w:pStyle w:val="BodyText"/>
        <w:tabs>
          <w:tab w:val="left" w:pos="3075"/>
        </w:tabs>
        <w:spacing w:before="102"/>
        <w:rPr>
          <w:rFonts w:asciiTheme="minorHAnsi" w:hAnsiTheme="minorHAnsi" w:cstheme="minorHAnsi"/>
          <w:b/>
          <w:bCs/>
          <w:color w:val="0000FF"/>
          <w:sz w:val="28"/>
          <w:szCs w:val="28"/>
        </w:rPr>
      </w:pPr>
    </w:p>
    <w:p w14:paraId="5C4E0C27" w14:textId="4C1188C7" w:rsidR="00AF0027" w:rsidRPr="00040A4B" w:rsidRDefault="00040A4B" w:rsidP="00040A4B">
      <w:pPr>
        <w:pStyle w:val="BodyText"/>
        <w:tabs>
          <w:tab w:val="left" w:pos="3075"/>
        </w:tabs>
        <w:spacing w:before="102"/>
        <w:rPr>
          <w:rFonts w:asciiTheme="minorHAnsi" w:hAnsiTheme="minorHAnsi" w:cstheme="minorHAnsi"/>
          <w:b/>
          <w:bCs/>
          <w:color w:val="0000FF"/>
          <w:sz w:val="28"/>
          <w:szCs w:val="28"/>
          <w14:textFill>
            <w14:solidFill>
              <w14:srgbClr w14:val="0000FF">
                <w14:lumMod w14:val="85000"/>
                <w14:lumOff w14:val="15000"/>
              </w14:srgbClr>
            </w14:solidFill>
          </w14:textFill>
        </w:rPr>
      </w:pPr>
      <w:r w:rsidRPr="00040A4B">
        <w:rPr>
          <w:rFonts w:asciiTheme="minorHAnsi" w:hAnsiTheme="minorHAnsi" w:cstheme="minorHAnsi"/>
          <w:b/>
          <w:bCs/>
          <w:color w:val="0000FF"/>
          <w:sz w:val="28"/>
          <w:szCs w:val="28"/>
        </w:rPr>
        <w:t>Sizes</w:t>
      </w:r>
      <w:r w:rsidR="00AF0027" w:rsidRPr="00040A4B">
        <w:rPr>
          <w:rFonts w:asciiTheme="minorHAnsi" w:hAnsiTheme="minorHAnsi" w:cstheme="minorHAnsi"/>
          <w:b/>
          <w:bCs/>
          <w:color w:val="231F20"/>
          <w:spacing w:val="49"/>
          <w:sz w:val="28"/>
          <w:szCs w:val="28"/>
        </w:rPr>
        <w:tab/>
      </w:r>
    </w:p>
    <w:p w14:paraId="07C8BC83" w14:textId="78F12918" w:rsidR="00AF0027" w:rsidRDefault="00040A4B" w:rsidP="00AF0027">
      <w:pPr>
        <w:jc w:val="both"/>
        <w:rPr>
          <w:color w:val="262626" w:themeColor="text1" w:themeTint="D9"/>
          <w:sz w:val="24"/>
          <w:szCs w:val="24"/>
        </w:rPr>
      </w:pPr>
      <w:r>
        <w:rPr>
          <w:color w:val="262626" w:themeColor="text1" w:themeTint="D9"/>
          <w:sz w:val="24"/>
          <w:szCs w:val="24"/>
        </w:rPr>
        <w:t>Multi-jet flow water meters: 15mm to 50mm</w:t>
      </w:r>
    </w:p>
    <w:p w14:paraId="010F4541" w14:textId="203EBE5F" w:rsidR="00040A4B" w:rsidRDefault="00040A4B" w:rsidP="00AF0027">
      <w:pPr>
        <w:jc w:val="both"/>
        <w:rPr>
          <w:color w:val="262626" w:themeColor="text1" w:themeTint="D9"/>
          <w:sz w:val="24"/>
          <w:szCs w:val="24"/>
        </w:rPr>
      </w:pPr>
      <w:r>
        <w:rPr>
          <w:color w:val="262626" w:themeColor="text1" w:themeTint="D9"/>
          <w:sz w:val="24"/>
          <w:szCs w:val="24"/>
        </w:rPr>
        <w:t xml:space="preserve">Turbine flow meters: </w:t>
      </w:r>
    </w:p>
    <w:p w14:paraId="73D4A6D1" w14:textId="21363C8A" w:rsidR="00040A4B" w:rsidRDefault="00040A4B" w:rsidP="00AF0027">
      <w:pPr>
        <w:jc w:val="both"/>
        <w:rPr>
          <w:color w:val="262626" w:themeColor="text1" w:themeTint="D9"/>
          <w:sz w:val="24"/>
          <w:szCs w:val="24"/>
        </w:rPr>
      </w:pPr>
    </w:p>
    <w:p w14:paraId="21E77C41" w14:textId="0C1FF455" w:rsidR="00040A4B" w:rsidRPr="009443F9" w:rsidRDefault="009443F9" w:rsidP="00AF0027">
      <w:pPr>
        <w:jc w:val="both"/>
        <w:rPr>
          <w:b/>
          <w:bCs/>
          <w:color w:val="0000FF"/>
          <w:sz w:val="28"/>
          <w:szCs w:val="28"/>
        </w:rPr>
      </w:pPr>
      <w:r w:rsidRPr="009443F9">
        <w:rPr>
          <w:b/>
          <w:bCs/>
          <w:color w:val="0000FF"/>
          <w:sz w:val="28"/>
          <w:szCs w:val="28"/>
        </w:rPr>
        <w:t>Diagrams</w:t>
      </w:r>
    </w:p>
    <w:p w14:paraId="5351CA1C" w14:textId="3B59C02F" w:rsidR="00040A4B" w:rsidRDefault="00040A4B" w:rsidP="00AF0027">
      <w:pPr>
        <w:jc w:val="both"/>
        <w:rPr>
          <w:color w:val="262626" w:themeColor="text1" w:themeTint="D9"/>
          <w:sz w:val="24"/>
          <w:szCs w:val="24"/>
        </w:rPr>
      </w:pPr>
      <w:r>
        <w:rPr>
          <w:color w:val="262626" w:themeColor="text1" w:themeTint="D9"/>
          <w:sz w:val="24"/>
          <w:szCs w:val="24"/>
        </w:rPr>
        <w:t xml:space="preserve">Fully </w:t>
      </w:r>
      <w:r w:rsidR="00940D5A">
        <w:rPr>
          <w:color w:val="262626" w:themeColor="text1" w:themeTint="D9"/>
          <w:sz w:val="24"/>
          <w:szCs w:val="24"/>
        </w:rPr>
        <w:t>Open</w:t>
      </w:r>
      <w:r w:rsidR="00940D5A">
        <w:rPr>
          <w:noProof/>
        </w:rPr>
        <w:t>:</w:t>
      </w:r>
      <w:r>
        <w:rPr>
          <w:noProof/>
        </w:rPr>
        <w:t xml:space="preserve">                                                                                   Fully closed:</w:t>
      </w:r>
    </w:p>
    <w:p w14:paraId="376A275C" w14:textId="39499259" w:rsidR="00040A4B" w:rsidRDefault="00040A4B" w:rsidP="00AF0027">
      <w:pPr>
        <w:jc w:val="both"/>
        <w:rPr>
          <w:color w:val="262626" w:themeColor="text1" w:themeTint="D9"/>
          <w:sz w:val="24"/>
          <w:szCs w:val="24"/>
        </w:rPr>
      </w:pPr>
      <w:r>
        <w:rPr>
          <w:noProof/>
        </w:rPr>
        <w:drawing>
          <wp:anchor distT="0" distB="0" distL="0" distR="0" simplePos="0" relativeHeight="251666432" behindDoc="1" locked="0" layoutInCell="1" allowOverlap="1" wp14:anchorId="3BA65A1C" wp14:editId="00278003">
            <wp:simplePos x="0" y="0"/>
            <wp:positionH relativeFrom="page">
              <wp:posOffset>3867149</wp:posOffset>
            </wp:positionH>
            <wp:positionV relativeFrom="page">
              <wp:posOffset>7229476</wp:posOffset>
            </wp:positionV>
            <wp:extent cx="2808611" cy="1388722"/>
            <wp:effectExtent l="0" t="0" r="0" b="254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2812393" cy="139059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4384" behindDoc="1" locked="0" layoutInCell="1" allowOverlap="1" wp14:anchorId="02E47C2B" wp14:editId="14178AA5">
            <wp:simplePos x="0" y="0"/>
            <wp:positionH relativeFrom="margin">
              <wp:posOffset>238125</wp:posOffset>
            </wp:positionH>
            <wp:positionV relativeFrom="paragraph">
              <wp:posOffset>72793</wp:posOffset>
            </wp:positionV>
            <wp:extent cx="2162175" cy="1590907"/>
            <wp:effectExtent l="0" t="0" r="0" b="952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162746" cy="1591327"/>
                    </a:xfrm>
                    <a:prstGeom prst="rect">
                      <a:avLst/>
                    </a:prstGeom>
                  </pic:spPr>
                </pic:pic>
              </a:graphicData>
            </a:graphic>
            <wp14:sizeRelH relativeFrom="margin">
              <wp14:pctWidth>0</wp14:pctWidth>
            </wp14:sizeRelH>
            <wp14:sizeRelV relativeFrom="margin">
              <wp14:pctHeight>0</wp14:pctHeight>
            </wp14:sizeRelV>
          </wp:anchor>
        </w:drawing>
      </w:r>
      <w:r>
        <w:rPr>
          <w:color w:val="262626" w:themeColor="text1" w:themeTint="D9"/>
          <w:sz w:val="24"/>
          <w:szCs w:val="24"/>
        </w:rPr>
        <w:t xml:space="preserve">                                                                                                         </w:t>
      </w:r>
    </w:p>
    <w:p w14:paraId="32829B69" w14:textId="1FF536CC" w:rsidR="00040A4B" w:rsidRDefault="00040A4B" w:rsidP="00AF0027">
      <w:pPr>
        <w:jc w:val="both"/>
        <w:rPr>
          <w:color w:val="262626" w:themeColor="text1" w:themeTint="D9"/>
          <w:sz w:val="24"/>
          <w:szCs w:val="24"/>
        </w:rPr>
      </w:pPr>
    </w:p>
    <w:p w14:paraId="6C3D4E43" w14:textId="6ACC9449" w:rsidR="00040A4B" w:rsidRDefault="00040A4B" w:rsidP="00AF0027">
      <w:pPr>
        <w:jc w:val="both"/>
        <w:rPr>
          <w:color w:val="262626" w:themeColor="text1" w:themeTint="D9"/>
          <w:sz w:val="24"/>
          <w:szCs w:val="24"/>
        </w:rPr>
      </w:pPr>
    </w:p>
    <w:p w14:paraId="684D2673" w14:textId="77777777" w:rsidR="00040A4B" w:rsidRDefault="00040A4B" w:rsidP="00AF0027">
      <w:pPr>
        <w:jc w:val="both"/>
        <w:rPr>
          <w:color w:val="262626" w:themeColor="text1" w:themeTint="D9"/>
          <w:sz w:val="24"/>
          <w:szCs w:val="24"/>
        </w:rPr>
      </w:pPr>
    </w:p>
    <w:p w14:paraId="216363F8" w14:textId="77777777" w:rsidR="00040A4B" w:rsidRDefault="00040A4B" w:rsidP="00AF0027">
      <w:pPr>
        <w:jc w:val="both"/>
        <w:rPr>
          <w:color w:val="262626" w:themeColor="text1" w:themeTint="D9"/>
          <w:sz w:val="24"/>
          <w:szCs w:val="24"/>
        </w:rPr>
      </w:pPr>
    </w:p>
    <w:p w14:paraId="563D6D5D" w14:textId="77777777" w:rsidR="00940D5A" w:rsidRDefault="00940D5A" w:rsidP="00AF0027">
      <w:pPr>
        <w:jc w:val="both"/>
        <w:rPr>
          <w:color w:val="262626" w:themeColor="text1" w:themeTint="D9"/>
          <w:sz w:val="24"/>
          <w:szCs w:val="24"/>
        </w:rPr>
      </w:pPr>
    </w:p>
    <w:p w14:paraId="63F93B5C" w14:textId="77777777" w:rsidR="00940D5A" w:rsidRDefault="00940D5A" w:rsidP="00AF0027">
      <w:pPr>
        <w:jc w:val="both"/>
        <w:rPr>
          <w:color w:val="262626" w:themeColor="text1" w:themeTint="D9"/>
          <w:sz w:val="24"/>
          <w:szCs w:val="24"/>
        </w:rPr>
      </w:pPr>
    </w:p>
    <w:p w14:paraId="6EBB28E9" w14:textId="77777777" w:rsidR="00940D5A" w:rsidRDefault="00940D5A" w:rsidP="00AF0027">
      <w:pPr>
        <w:pBdr>
          <w:bottom w:val="single" w:sz="12" w:space="1" w:color="auto"/>
        </w:pBdr>
        <w:jc w:val="both"/>
        <w:rPr>
          <w:color w:val="262626" w:themeColor="text1" w:themeTint="D9"/>
          <w:sz w:val="24"/>
          <w:szCs w:val="24"/>
        </w:rPr>
      </w:pPr>
    </w:p>
    <w:p w14:paraId="3627C5C9" w14:textId="6C3BCE2C" w:rsidR="00940D5A" w:rsidRPr="00940D5A" w:rsidRDefault="00940D5A" w:rsidP="00AF0027">
      <w:pPr>
        <w:jc w:val="both"/>
        <w:rPr>
          <w:color w:val="262626" w:themeColor="text1" w:themeTint="D9"/>
          <w:sz w:val="24"/>
          <w:szCs w:val="24"/>
        </w:rPr>
      </w:pPr>
      <w:r w:rsidRPr="00940D5A">
        <w:rPr>
          <w:color w:val="A6A6A6" w:themeColor="background1" w:themeShade="A6"/>
          <w:sz w:val="24"/>
          <w:szCs w:val="24"/>
        </w:rPr>
        <w:t xml:space="preserve"> </w:t>
      </w:r>
      <w:r>
        <w:rPr>
          <w:color w:val="A6A6A6" w:themeColor="background1" w:themeShade="A6"/>
          <w:sz w:val="24"/>
          <w:szCs w:val="24"/>
        </w:rPr>
        <w:t xml:space="preserve">    </w:t>
      </w:r>
      <w:r w:rsidRPr="00940D5A">
        <w:rPr>
          <w:color w:val="A6A6A6" w:themeColor="background1" w:themeShade="A6"/>
          <w:sz w:val="24"/>
          <w:szCs w:val="24"/>
        </w:rPr>
        <w:t xml:space="preserve"> </w:t>
      </w:r>
      <w:hyperlink r:id="rId10" w:history="1">
        <w:r w:rsidRPr="00940D5A">
          <w:rPr>
            <w:rStyle w:val="Hyperlink"/>
            <w:color w:val="A6A6A6" w:themeColor="background1" w:themeShade="A6"/>
            <w:sz w:val="24"/>
            <w:szCs w:val="24"/>
            <w:u w:val="none"/>
          </w:rPr>
          <w:t>sales@metersuk.co.uk</w:t>
        </w:r>
      </w:hyperlink>
      <w:r w:rsidRPr="00940D5A">
        <w:rPr>
          <w:color w:val="A6A6A6" w:themeColor="background1" w:themeShade="A6"/>
          <w:sz w:val="24"/>
          <w:szCs w:val="24"/>
        </w:rPr>
        <w:t xml:space="preserve">  </w:t>
      </w:r>
      <w:r w:rsidRPr="00940D5A">
        <w:rPr>
          <w:color w:val="A6A6A6" w:themeColor="background1" w:themeShade="A6"/>
          <w:sz w:val="24"/>
          <w:szCs w:val="24"/>
        </w:rPr>
        <w:t>Whitegate, White Lund Industrial Estate, Morecambe LA3 3BT  01524 555929</w:t>
      </w:r>
    </w:p>
    <w:sectPr w:rsidR="00940D5A" w:rsidRPr="00940D5A" w:rsidSect="00AF00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27"/>
    <w:rsid w:val="00040A4B"/>
    <w:rsid w:val="00940D5A"/>
    <w:rsid w:val="009443F9"/>
    <w:rsid w:val="00AF0027"/>
    <w:rsid w:val="00FE1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5EBB"/>
  <w15:chartTrackingRefBased/>
  <w15:docId w15:val="{5CCEAD33-E4F9-4824-BACE-D5F92275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027"/>
    <w:rPr>
      <w:color w:val="0563C1" w:themeColor="hyperlink"/>
      <w:u w:val="single"/>
    </w:rPr>
  </w:style>
  <w:style w:type="character" w:styleId="UnresolvedMention">
    <w:name w:val="Unresolved Mention"/>
    <w:basedOn w:val="DefaultParagraphFont"/>
    <w:uiPriority w:val="99"/>
    <w:semiHidden/>
    <w:unhideWhenUsed/>
    <w:rsid w:val="00AF0027"/>
    <w:rPr>
      <w:color w:val="605E5C"/>
      <w:shd w:val="clear" w:color="auto" w:fill="E1DFDD"/>
    </w:rPr>
  </w:style>
  <w:style w:type="paragraph" w:styleId="BodyText">
    <w:name w:val="Body Text"/>
    <w:basedOn w:val="Normal"/>
    <w:link w:val="BodyTextChar"/>
    <w:uiPriority w:val="1"/>
    <w:qFormat/>
    <w:rsid w:val="00AF002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AF0027"/>
    <w:rPr>
      <w:rFonts w:ascii="Arial" w:eastAsia="Arial"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mailto:sales@metersuk.co.uk" TargetMode="External"/><Relationship Id="rId10" Type="http://schemas.openxmlformats.org/officeDocument/2006/relationships/hyperlink" Target="mailto:sales@metersuk.co.uk"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Mayo</dc:creator>
  <cp:keywords/>
  <dc:description/>
  <cp:lastModifiedBy>Becky Mayo</cp:lastModifiedBy>
  <cp:revision>2</cp:revision>
  <dcterms:created xsi:type="dcterms:W3CDTF">2023-11-03T13:18:00Z</dcterms:created>
  <dcterms:modified xsi:type="dcterms:W3CDTF">2023-11-03T13:18:00Z</dcterms:modified>
</cp:coreProperties>
</file>